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990B0" w14:textId="3F48DFD9" w:rsidR="00A02171" w:rsidRDefault="00E654D0" w:rsidP="005E7253">
      <w:pPr>
        <w:tabs>
          <w:tab w:val="center" w:pos="4536"/>
          <w:tab w:val="right" w:pos="9498"/>
          <w:tab w:val="right" w:pos="9639"/>
        </w:tabs>
        <w:spacing w:beforeLines="0" w:after="0"/>
        <w:ind w:right="2"/>
        <w:rPr>
          <w:rFonts w:ascii="Arial" w:hAnsi="Arial" w:cs="Arial"/>
          <w:b/>
          <w:bCs/>
          <w:sz w:val="28"/>
        </w:rPr>
      </w:pPr>
      <w:bookmarkStart w:id="0" w:name="_Toc193024528"/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C615C1">
        <w:rPr>
          <w:rFonts w:ascii="Arial" w:hAnsi="Arial" w:cs="Arial"/>
          <w:b/>
          <w:bCs/>
          <w:sz w:val="28"/>
        </w:rPr>
        <w:t xml:space="preserve">           </w:t>
      </w:r>
      <w:r>
        <w:rPr>
          <w:rFonts w:ascii="Arial" w:hAnsi="Arial" w:cs="Arial"/>
          <w:b/>
          <w:bCs/>
          <w:sz w:val="28"/>
        </w:rPr>
        <w:t>R1-</w:t>
      </w:r>
      <w:r w:rsidR="00C615C1">
        <w:rPr>
          <w:rFonts w:ascii="Arial" w:hAnsi="Arial" w:cs="Arial"/>
          <w:b/>
          <w:bCs/>
          <w:sz w:val="28"/>
        </w:rPr>
        <w:t>18</w:t>
      </w:r>
      <w:r w:rsidR="00C615C1">
        <w:rPr>
          <w:rFonts w:ascii="Arial" w:eastAsia="MS Mincho" w:hAnsi="Arial" w:cs="Arial"/>
          <w:b/>
          <w:bCs/>
          <w:sz w:val="28"/>
          <w:lang w:eastAsia="ja-JP"/>
        </w:rPr>
        <w:t>01473</w:t>
      </w:r>
    </w:p>
    <w:p w14:paraId="6CC0958A" w14:textId="77777777" w:rsidR="00A02171" w:rsidRDefault="00E654D0" w:rsidP="005E7253">
      <w:pPr>
        <w:tabs>
          <w:tab w:val="center" w:pos="4536"/>
          <w:tab w:val="right" w:pos="8280"/>
          <w:tab w:val="right" w:pos="9639"/>
        </w:tabs>
        <w:spacing w:beforeLines="0" w:after="0"/>
        <w:ind w:right="2"/>
        <w:rPr>
          <w:rFonts w:ascii="Arial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  <w:lang w:eastAsia="ja-JP"/>
        </w:rPr>
        <w:t>Athens, Gre</w:t>
      </w:r>
      <w:bookmarkStart w:id="1" w:name="_GoBack"/>
      <w:bookmarkEnd w:id="1"/>
      <w:r>
        <w:rPr>
          <w:rFonts w:ascii="Arial" w:hAnsi="Arial" w:cs="Arial"/>
          <w:b/>
          <w:bCs/>
          <w:sz w:val="28"/>
          <w:lang w:eastAsia="ja-JP"/>
        </w:rPr>
        <w:t>ece, February 26th – March 2nd, 2018</w:t>
      </w:r>
    </w:p>
    <w:p w14:paraId="3335B4A9" w14:textId="77777777" w:rsidR="00A02171" w:rsidRDefault="00A02171">
      <w:pPr>
        <w:pStyle w:val="Footer"/>
        <w:spacing w:before="156"/>
        <w:jc w:val="both"/>
        <w:rPr>
          <w:rFonts w:eastAsia="SimSun"/>
          <w:i w:val="0"/>
          <w:sz w:val="24"/>
          <w:lang w:eastAsia="zh-CN"/>
        </w:rPr>
      </w:pPr>
    </w:p>
    <w:p w14:paraId="2E609608" w14:textId="34B21F91" w:rsidR="00A02171" w:rsidRDefault="00E654D0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  <w:t xml:space="preserve">Evaluation results of </w:t>
      </w:r>
      <w:proofErr w:type="spellStart"/>
      <w:r w:rsidR="00C615C1">
        <w:rPr>
          <w:rFonts w:ascii="Arial" w:hAnsi="Arial"/>
          <w:b/>
          <w:sz w:val="24"/>
          <w:lang w:val="en-US" w:eastAsia="zh-CN"/>
        </w:rPr>
        <w:t>TxD</w:t>
      </w:r>
      <w:proofErr w:type="spellEnd"/>
    </w:p>
    <w:p w14:paraId="4A687431" w14:textId="77777777" w:rsidR="00A02171" w:rsidRDefault="00E654D0">
      <w:pPr>
        <w:tabs>
          <w:tab w:val="left" w:pos="1985"/>
        </w:tabs>
        <w:spacing w:before="156"/>
        <w:ind w:left="1980" w:hanging="1980"/>
        <w:rPr>
          <w:rFonts w:ascii="Arial" w:eastAsiaTheme="minorEastAsia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>Source:</w:t>
      </w:r>
      <w:r>
        <w:rPr>
          <w:rFonts w:ascii="Arial" w:hAnsi="Arial"/>
          <w:b/>
          <w:sz w:val="24"/>
          <w:lang w:val="en-US" w:eastAsia="zh-CN"/>
        </w:rPr>
        <w:tab/>
        <w:t xml:space="preserve">ZTE, </w:t>
      </w:r>
      <w:proofErr w:type="spellStart"/>
      <w:r>
        <w:rPr>
          <w:rFonts w:ascii="Arial" w:hAnsi="Arial"/>
          <w:b/>
          <w:sz w:val="24"/>
          <w:lang w:val="en-US" w:eastAsia="zh-CN"/>
        </w:rPr>
        <w:t>Sanechips</w:t>
      </w:r>
      <w:proofErr w:type="spellEnd"/>
    </w:p>
    <w:p w14:paraId="243E59FD" w14:textId="77777777" w:rsidR="00A02171" w:rsidRDefault="00E654D0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6</w:t>
      </w:r>
      <w:r>
        <w:rPr>
          <w:rFonts w:ascii="Arial" w:hAnsi="Arial" w:hint="eastAsia"/>
          <w:b/>
          <w:sz w:val="24"/>
          <w:lang w:val="pt-BR" w:eastAsia="zh-CN"/>
        </w:rPr>
        <w:t>.2.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.2</w:t>
      </w:r>
    </w:p>
    <w:p w14:paraId="070EFEC1" w14:textId="77777777" w:rsidR="00A02171" w:rsidRDefault="00E654D0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14:paraId="654FDC4C" w14:textId="77777777" w:rsidR="00A02171" w:rsidRDefault="00E654D0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43C33390" w14:textId="77777777" w:rsidR="00A02171" w:rsidRDefault="00E654D0">
      <w:pPr>
        <w:spacing w:before="156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>In RAN1 #88bis meeting, the following agreements are achieved [1]:</w:t>
      </w:r>
    </w:p>
    <w:p w14:paraId="329E00FE" w14:textId="77777777" w:rsidR="00A02171" w:rsidRDefault="00E654D0">
      <w:pPr>
        <w:spacing w:before="156"/>
        <w:outlineLvl w:val="0"/>
      </w:pPr>
      <w:r>
        <w:rPr>
          <w:highlight w:val="green"/>
        </w:rPr>
        <w:t>Agreement</w:t>
      </w:r>
    </w:p>
    <w:p w14:paraId="7298D667" w14:textId="77777777" w:rsidR="00A02171" w:rsidRDefault="00E654D0">
      <w:pPr>
        <w:numPr>
          <w:ilvl w:val="0"/>
          <w:numId w:val="9"/>
        </w:num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For link level simulation (SNR vs. BLER) to investigate </w:t>
      </w:r>
      <w:proofErr w:type="spellStart"/>
      <w:r>
        <w:rPr>
          <w:rFonts w:eastAsia="MS Mincho"/>
          <w:i/>
          <w:iCs/>
          <w:lang w:val="en-US" w:eastAsia="ja-JP"/>
        </w:rPr>
        <w:t>TxD</w:t>
      </w:r>
      <w:proofErr w:type="spellEnd"/>
      <w:r>
        <w:rPr>
          <w:rFonts w:eastAsia="MS Mincho"/>
          <w:i/>
          <w:iCs/>
          <w:lang w:val="en-US" w:eastAsia="ja-JP"/>
        </w:rPr>
        <w:t xml:space="preserve"> gains for performance of V2X is applied for PSSCH and PSCCH. </w:t>
      </w:r>
    </w:p>
    <w:tbl>
      <w:tblPr>
        <w:tblW w:w="962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0"/>
        <w:gridCol w:w="5161"/>
      </w:tblGrid>
      <w:tr w:rsidR="00A02171" w14:paraId="7893F0C8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662E38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07FD7A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Value</w:t>
            </w:r>
          </w:p>
        </w:tc>
      </w:tr>
      <w:tr w:rsidR="00A02171" w14:paraId="6FABF3C4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892316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Carrier frequency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13FBB3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6GHz</w:t>
            </w:r>
          </w:p>
        </w:tc>
      </w:tr>
      <w:tr w:rsidR="00A02171" w14:paraId="0462C77E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B39C11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70760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2 x 2</w:t>
            </w:r>
          </w:p>
        </w:tc>
      </w:tr>
      <w:tr w:rsidR="00A02171" w14:paraId="3E122991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8BE98A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Channel model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8B38E2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LOS/NLOS in TR36.885 (linear polarization, half-lambda spacing)</w:t>
            </w:r>
          </w:p>
        </w:tc>
      </w:tr>
      <w:tr w:rsidR="00A02171" w14:paraId="6ED8628B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17611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Vehicle speed (absolute)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AB5493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15 km/h, 140km/h, 250km/h, 60 km/h optional</w:t>
            </w:r>
          </w:p>
        </w:tc>
      </w:tr>
      <w:tr w:rsidR="00A02171" w14:paraId="72E41E53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4951D9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MCS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5ECA3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QPSK 1/2, 16QAM ½</w:t>
            </w:r>
          </w:p>
        </w:tc>
      </w:tr>
      <w:tr w:rsidR="00A02171" w14:paraId="1416046D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6C52AF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Payload size for PSSCH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ACD938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300 bytes, 190 bytes</w:t>
            </w:r>
          </w:p>
        </w:tc>
      </w:tr>
    </w:tbl>
    <w:p w14:paraId="2BB47D3A" w14:textId="77777777" w:rsidR="00A02171" w:rsidRDefault="00A02171">
      <w:pPr>
        <w:spacing w:beforeLines="0" w:after="0"/>
        <w:rPr>
          <w:rFonts w:eastAsia="MS Mincho"/>
          <w:iCs/>
          <w:highlight w:val="green"/>
          <w:lang w:eastAsia="ja-JP"/>
        </w:rPr>
      </w:pPr>
    </w:p>
    <w:p w14:paraId="4634D351" w14:textId="77777777" w:rsidR="00A02171" w:rsidRDefault="00E654D0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14:paraId="739B9B92" w14:textId="77777777" w:rsidR="00A02171" w:rsidRDefault="00E654D0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eastAsia="ja-JP"/>
        </w:rPr>
        <w:t>Frequency offset modelled as in TR36.885</w:t>
      </w:r>
    </w:p>
    <w:p w14:paraId="33AC2561" w14:textId="77777777" w:rsidR="00A02171" w:rsidRDefault="00E654D0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14:paraId="6E22BF18" w14:textId="77777777" w:rsidR="00A02171" w:rsidRDefault="00E654D0">
      <w:pPr>
        <w:spacing w:before="156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For analysis of the impact of interference on link performance:</w:t>
      </w:r>
    </w:p>
    <w:p w14:paraId="4609F926" w14:textId="77777777" w:rsidR="00A02171" w:rsidRDefault="00E654D0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proofErr w:type="spellStart"/>
      <w:r>
        <w:rPr>
          <w:rFonts w:eastAsia="MS Mincho"/>
          <w:i/>
          <w:iCs/>
          <w:lang w:eastAsia="ja-JP"/>
        </w:rPr>
        <w:lastRenderedPageBreak/>
        <w:t>TxD</w:t>
      </w:r>
      <w:proofErr w:type="spellEnd"/>
      <w:r>
        <w:rPr>
          <w:rFonts w:eastAsia="MS Mincho"/>
          <w:i/>
          <w:iCs/>
          <w:lang w:eastAsia="ja-JP"/>
        </w:rPr>
        <w:t xml:space="preserve"> schemes are </w:t>
      </w:r>
      <w:proofErr w:type="spellStart"/>
      <w:r>
        <w:rPr>
          <w:rFonts w:eastAsia="MS Mincho"/>
          <w:i/>
          <w:iCs/>
          <w:lang w:eastAsia="ja-JP"/>
        </w:rPr>
        <w:t>analyzed</w:t>
      </w:r>
      <w:proofErr w:type="spellEnd"/>
      <w:r>
        <w:rPr>
          <w:rFonts w:eastAsia="MS Mincho"/>
          <w:i/>
          <w:iCs/>
          <w:lang w:eastAsia="ja-JP"/>
        </w:rPr>
        <w:t xml:space="preserve"> in terms of impact on R14 V2V performance in interference limited scenario</w:t>
      </w:r>
    </w:p>
    <w:p w14:paraId="07A80358" w14:textId="77777777" w:rsidR="00A02171" w:rsidRDefault="00E654D0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BLER vs SINR is evaluated for 3 scenarios: Rel-14 interference, Rel-15 interference and AWGN </w:t>
      </w:r>
    </w:p>
    <w:p w14:paraId="539506F5" w14:textId="77777777" w:rsidR="00A02171" w:rsidRDefault="00E654D0">
      <w:pPr>
        <w:numPr>
          <w:ilvl w:val="1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SNR = 25dB (applicable to Rel-14 and Rel-15 interference scenarios)</w:t>
      </w:r>
    </w:p>
    <w:p w14:paraId="1738C37E" w14:textId="77777777" w:rsidR="00A02171" w:rsidRDefault="00E654D0">
      <w:pPr>
        <w:numPr>
          <w:ilvl w:val="1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 SINR varies in the range -5:20 dB, MMSE Receiver for Rel-14 UEs. One interferer assumed</w:t>
      </w:r>
    </w:p>
    <w:p w14:paraId="77B06E1F" w14:textId="77777777" w:rsidR="00A02171" w:rsidRDefault="00E654D0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Sensitivity to different R15 </w:t>
      </w:r>
      <w:proofErr w:type="spellStart"/>
      <w:r>
        <w:rPr>
          <w:rFonts w:eastAsia="MS Mincho"/>
          <w:i/>
          <w:iCs/>
          <w:lang w:eastAsia="ja-JP"/>
        </w:rPr>
        <w:t>TxD</w:t>
      </w:r>
      <w:proofErr w:type="spellEnd"/>
      <w:r>
        <w:rPr>
          <w:rFonts w:eastAsia="MS Mincho"/>
          <w:i/>
          <w:iCs/>
          <w:lang w:eastAsia="ja-JP"/>
        </w:rPr>
        <w:t xml:space="preserve"> interference signals is </w:t>
      </w:r>
      <w:proofErr w:type="spellStart"/>
      <w:r>
        <w:rPr>
          <w:rFonts w:eastAsia="MS Mincho"/>
          <w:i/>
          <w:iCs/>
          <w:lang w:eastAsia="ja-JP"/>
        </w:rPr>
        <w:t>analyzed</w:t>
      </w:r>
      <w:proofErr w:type="spellEnd"/>
    </w:p>
    <w:p w14:paraId="467D81B0" w14:textId="77777777" w:rsidR="00A02171" w:rsidRDefault="00E654D0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Note: full impact on legacy UEs require system level simulations</w:t>
      </w:r>
    </w:p>
    <w:p w14:paraId="57E52277" w14:textId="77777777" w:rsidR="00A02171" w:rsidRDefault="00E654D0">
      <w:pPr>
        <w:tabs>
          <w:tab w:val="left" w:pos="1440"/>
        </w:tabs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>At RAN1 #91 meeting, the following agreement was achieved</w:t>
      </w:r>
      <w:r w:rsidR="00E77A2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[2]:</w:t>
      </w:r>
    </w:p>
    <w:p w14:paraId="0C680DCB" w14:textId="77777777" w:rsidR="00A02171" w:rsidRDefault="00E654D0">
      <w:pPr>
        <w:spacing w:before="156"/>
        <w:rPr>
          <w:rFonts w:eastAsia="Yu Mincho"/>
          <w:lang w:eastAsia="ja-JP"/>
        </w:rPr>
      </w:pPr>
      <w:bookmarkStart w:id="2" w:name="OLE_LINK8"/>
      <w:r>
        <w:rPr>
          <w:rFonts w:eastAsia="Yu Mincho"/>
          <w:highlight w:val="green"/>
          <w:lang w:eastAsia="ja-JP"/>
        </w:rPr>
        <w:t>Agreement</w:t>
      </w:r>
    </w:p>
    <w:bookmarkEnd w:id="2"/>
    <w:p w14:paraId="0EE5E111" w14:textId="77777777" w:rsidR="00A02171" w:rsidRDefault="00E654D0">
      <w:pPr>
        <w:numPr>
          <w:ilvl w:val="0"/>
          <w:numId w:val="11"/>
        </w:numPr>
        <w:spacing w:before="156"/>
        <w:rPr>
          <w:rFonts w:eastAsia="Yu Mincho"/>
          <w:i/>
          <w:iCs/>
          <w:lang w:val="en-US" w:eastAsia="ja-JP"/>
        </w:rPr>
      </w:pPr>
      <w:r>
        <w:rPr>
          <w:rFonts w:eastAsia="Yu Mincho"/>
          <w:i/>
          <w:iCs/>
          <w:lang w:val="en-US" w:eastAsia="ja-JP"/>
        </w:rPr>
        <w:t xml:space="preserve">Assuming the previous WA of introducing non-transparent transmit diversity is confirmed, for two-port non-transparent transmit diversity for PSSCH, </w:t>
      </w:r>
      <w:proofErr w:type="spellStart"/>
      <w:r>
        <w:rPr>
          <w:rFonts w:eastAsia="Yu Mincho"/>
          <w:i/>
          <w:iCs/>
          <w:lang w:eastAsia="ja-JP"/>
        </w:rPr>
        <w:t>downselect</w:t>
      </w:r>
      <w:proofErr w:type="spellEnd"/>
      <w:r>
        <w:rPr>
          <w:rFonts w:eastAsia="Yu Mincho"/>
          <w:i/>
          <w:iCs/>
          <w:lang w:eastAsia="ja-JP"/>
        </w:rPr>
        <w:t xml:space="preserve"> option 1 as WA among the following candidate schemes </w:t>
      </w:r>
    </w:p>
    <w:p w14:paraId="23F8051F" w14:textId="77777777" w:rsidR="00A02171" w:rsidRDefault="00E654D0">
      <w:pPr>
        <w:numPr>
          <w:ilvl w:val="1"/>
          <w:numId w:val="11"/>
        </w:numPr>
        <w:spacing w:before="156"/>
        <w:rPr>
          <w:rFonts w:eastAsia="Yu Mincho"/>
          <w:i/>
          <w:iCs/>
          <w:lang w:val="en-US" w:eastAsia="ja-JP"/>
        </w:rPr>
      </w:pPr>
      <w:r>
        <w:rPr>
          <w:rFonts w:eastAsia="Yu Mincho"/>
          <w:i/>
          <w:iCs/>
          <w:highlight w:val="darkYellow"/>
          <w:lang w:eastAsia="ja-JP"/>
        </w:rPr>
        <w:t>Working assumption:</w:t>
      </w:r>
      <w:r>
        <w:rPr>
          <w:rFonts w:eastAsia="Yu Mincho"/>
          <w:i/>
          <w:iCs/>
          <w:lang w:eastAsia="ja-JP"/>
        </w:rPr>
        <w:t xml:space="preserve"> Option 1: SFBC-based scheme (including PAPR preserving)</w:t>
      </w:r>
    </w:p>
    <w:p w14:paraId="7CE935B9" w14:textId="77777777" w:rsidR="00A02171" w:rsidRDefault="00E654D0">
      <w:pPr>
        <w:numPr>
          <w:ilvl w:val="2"/>
          <w:numId w:val="11"/>
        </w:numPr>
        <w:spacing w:before="156"/>
        <w:rPr>
          <w:rFonts w:eastAsia="Yu Mincho"/>
          <w:i/>
          <w:iCs/>
          <w:lang w:val="en-US" w:eastAsia="ja-JP"/>
        </w:rPr>
      </w:pPr>
      <w:r>
        <w:rPr>
          <w:rFonts w:eastAsia="Yu Mincho"/>
          <w:i/>
          <w:iCs/>
          <w:lang w:eastAsia="ja-JP"/>
        </w:rPr>
        <w:t xml:space="preserve">FFS whether to apply slot-level PVS </w:t>
      </w:r>
    </w:p>
    <w:p w14:paraId="19BEF4A4" w14:textId="77777777" w:rsidR="00A02171" w:rsidRDefault="00E654D0">
      <w:pPr>
        <w:numPr>
          <w:ilvl w:val="1"/>
          <w:numId w:val="11"/>
        </w:numPr>
        <w:spacing w:before="156"/>
        <w:rPr>
          <w:rFonts w:eastAsia="Yu Mincho"/>
          <w:i/>
          <w:iCs/>
          <w:lang w:val="en-US" w:eastAsia="ja-JP"/>
        </w:rPr>
      </w:pPr>
      <w:r>
        <w:rPr>
          <w:rFonts w:eastAsia="Yu Mincho"/>
          <w:i/>
          <w:iCs/>
          <w:lang w:eastAsia="ja-JP"/>
        </w:rPr>
        <w:t>Option 2: STBC-based (including half symbol)</w:t>
      </w:r>
    </w:p>
    <w:p w14:paraId="4DBC09EC" w14:textId="77777777" w:rsidR="00A02171" w:rsidRDefault="00E654D0">
      <w:pPr>
        <w:spacing w:before="156"/>
        <w:rPr>
          <w:rFonts w:eastAsia="Yu Mincho"/>
          <w:i/>
          <w:iCs/>
          <w:lang w:eastAsia="ja-JP"/>
        </w:rPr>
      </w:pPr>
      <w:r>
        <w:rPr>
          <w:rFonts w:eastAsia="Yu Mincho" w:hint="eastAsia"/>
          <w:i/>
          <w:iCs/>
          <w:lang w:eastAsia="ja-JP"/>
        </w:rPr>
        <w:t>N</w:t>
      </w:r>
      <w:r>
        <w:rPr>
          <w:rFonts w:eastAsia="Yu Mincho"/>
          <w:i/>
          <w:iCs/>
          <w:lang w:eastAsia="ja-JP"/>
        </w:rPr>
        <w:t>ote: Companies are encouraged to perform evaluations for the above options</w:t>
      </w:r>
    </w:p>
    <w:p w14:paraId="41D5947A" w14:textId="77777777" w:rsidR="00A02171" w:rsidRDefault="00E654D0">
      <w:pPr>
        <w:snapToGrid w:val="0"/>
        <w:spacing w:before="156"/>
        <w:jc w:val="both"/>
        <w:rPr>
          <w:iCs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In RAN1 #90bis meeting</w:t>
      </w:r>
      <w:r>
        <w:rPr>
          <w:rFonts w:eastAsiaTheme="minorEastAsia" w:cs="Arial"/>
          <w:lang w:val="en-US" w:eastAsia="zh-CN"/>
        </w:rPr>
        <w:t xml:space="preserve"> [</w:t>
      </w:r>
      <w:r>
        <w:rPr>
          <w:rFonts w:eastAsiaTheme="minorEastAsia" w:cs="Arial" w:hint="eastAsia"/>
          <w:lang w:val="en-US" w:eastAsia="zh-CN"/>
        </w:rPr>
        <w:t>3</w:t>
      </w:r>
      <w:r>
        <w:rPr>
          <w:rFonts w:eastAsiaTheme="minorEastAsia" w:cs="Arial"/>
          <w:lang w:val="en-US" w:eastAsia="zh-CN"/>
        </w:rPr>
        <w:t>]</w:t>
      </w:r>
      <w:r>
        <w:rPr>
          <w:rFonts w:eastAsiaTheme="minorEastAsia" w:cs="Arial" w:hint="eastAsia"/>
          <w:lang w:val="en-US" w:eastAsia="zh-CN"/>
        </w:rPr>
        <w:t xml:space="preserve">, </w:t>
      </w:r>
      <w:r>
        <w:rPr>
          <w:iCs/>
        </w:rPr>
        <w:t xml:space="preserve">small delay CDD </w:t>
      </w:r>
      <w:r>
        <w:rPr>
          <w:rFonts w:hint="eastAsia"/>
          <w:iCs/>
          <w:lang w:val="en-US" w:eastAsia="zh-CN"/>
        </w:rPr>
        <w:t xml:space="preserve">is agreed as transmit diversity scheme for </w:t>
      </w:r>
      <w:r>
        <w:rPr>
          <w:iCs/>
        </w:rPr>
        <w:t>PSCCH</w:t>
      </w:r>
      <w:r>
        <w:rPr>
          <w:rFonts w:hint="eastAsia"/>
          <w:iCs/>
          <w:lang w:val="en-US" w:eastAsia="zh-CN"/>
        </w:rPr>
        <w:t xml:space="preserve">. For PSSCH, the performance of transmit diversity schemes for PSSCH should be further evaluated. </w:t>
      </w:r>
    </w:p>
    <w:p w14:paraId="39ADDBD2" w14:textId="77777777" w:rsidR="00A02171" w:rsidRDefault="00E654D0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 this contribution, the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>performance of SFBC and STBC for</w:t>
      </w:r>
      <w:r>
        <w:rPr>
          <w:rFonts w:eastAsiaTheme="minorEastAsia" w:cs="Arial" w:hint="eastAsia"/>
          <w:lang w:eastAsia="zh-CN"/>
        </w:rPr>
        <w:t xml:space="preserve"> PSSCH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>is evaluated</w:t>
      </w:r>
      <w:r>
        <w:rPr>
          <w:rFonts w:eastAsiaTheme="minorEastAsia" w:cs="Arial" w:hint="eastAsia"/>
          <w:lang w:eastAsia="zh-CN"/>
        </w:rPr>
        <w:t xml:space="preserve">. </w:t>
      </w:r>
    </w:p>
    <w:p w14:paraId="5DD6D669" w14:textId="77777777" w:rsidR="00A02171" w:rsidRDefault="00E654D0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valuation</w:t>
      </w:r>
      <w:r>
        <w:rPr>
          <w:rFonts w:eastAsia="SimSun" w:hint="eastAsia"/>
          <w:lang w:eastAsia="zh-CN"/>
        </w:rPr>
        <w:t xml:space="preserve"> results</w:t>
      </w:r>
    </w:p>
    <w:p w14:paraId="15EC7328" w14:textId="77777777" w:rsidR="00A02171" w:rsidRDefault="00E654D0">
      <w:pPr>
        <w:pStyle w:val="Heading2"/>
        <w:spacing w:before="156"/>
        <w:ind w:left="0" w:right="200"/>
        <w:rPr>
          <w:rFonts w:eastAsia="SimSun"/>
          <w:sz w:val="32"/>
          <w:lang w:eastAsia="zh-CN"/>
        </w:rPr>
      </w:pPr>
      <w:r>
        <w:rPr>
          <w:rFonts w:eastAsia="SimSun" w:hint="eastAsia"/>
          <w:sz w:val="32"/>
          <w:lang w:eastAsia="zh-CN"/>
        </w:rPr>
        <w:t>Evaluation results of PSSCH</w:t>
      </w:r>
    </w:p>
    <w:p w14:paraId="2B0A866C" w14:textId="77777777" w:rsidR="00A02171" w:rsidRDefault="00E654D0">
      <w:pPr>
        <w:numPr>
          <w:ilvl w:val="255"/>
          <w:numId w:val="0"/>
        </w:numPr>
        <w:spacing w:before="156"/>
        <w:ind w:left="36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For </w:t>
      </w:r>
      <w:r w:rsidR="00E4157A">
        <w:rPr>
          <w:rFonts w:eastAsiaTheme="minorEastAsia" w:cs="Arial"/>
          <w:lang w:eastAsia="zh-CN"/>
        </w:rPr>
        <w:t>PSSCH, the</w:t>
      </w:r>
      <w:r>
        <w:rPr>
          <w:rFonts w:eastAsiaTheme="minorEastAsia" w:cs="Arial" w:hint="eastAsia"/>
          <w:lang w:eastAsia="zh-CN"/>
        </w:rPr>
        <w:t xml:space="preserve"> following </w:t>
      </w:r>
      <w:r>
        <w:rPr>
          <w:rFonts w:eastAsiaTheme="minorEastAsia" w:cs="Arial" w:hint="eastAsia"/>
          <w:lang w:val="en-US" w:eastAsia="zh-CN"/>
        </w:rPr>
        <w:t xml:space="preserve">two </w:t>
      </w:r>
      <w:r>
        <w:rPr>
          <w:rFonts w:eastAsiaTheme="minorEastAsia" w:cs="Arial"/>
          <w:lang w:eastAsia="zh-CN"/>
        </w:rPr>
        <w:t>candidate</w:t>
      </w:r>
      <w:r>
        <w:rPr>
          <w:rFonts w:eastAsiaTheme="minorEastAsia" w:cs="Arial" w:hint="eastAsia"/>
          <w:lang w:eastAsia="zh-CN"/>
        </w:rPr>
        <w:t xml:space="preserve"> schemes of 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cs="Arial" w:hint="eastAsia"/>
          <w:lang w:eastAsia="zh-CN"/>
        </w:rPr>
        <w:t xml:space="preserve"> were evaluated:</w:t>
      </w:r>
    </w:p>
    <w:p w14:paraId="4DD39C40" w14:textId="77777777" w:rsidR="00A02171" w:rsidRDefault="00E654D0">
      <w:pPr>
        <w:pStyle w:val="ListParagraph1"/>
        <w:numPr>
          <w:ilvl w:val="0"/>
          <w:numId w:val="12"/>
        </w:numPr>
        <w:spacing w:before="156"/>
        <w:rPr>
          <w:b/>
          <w:lang w:eastAsia="zh-CN"/>
        </w:rPr>
      </w:pPr>
      <w:r>
        <w:rPr>
          <w:rFonts w:eastAsiaTheme="minorEastAsia"/>
          <w:b/>
          <w:lang w:eastAsia="zh-CN"/>
        </w:rPr>
        <w:t xml:space="preserve">Scheme </w:t>
      </w:r>
      <w:r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/>
          <w:b/>
          <w:lang w:eastAsia="zh-CN"/>
        </w:rPr>
        <w:t xml:space="preserve">: </w:t>
      </w:r>
      <w:r>
        <w:rPr>
          <w:b/>
        </w:rPr>
        <w:t>Space frequency block codes (SFBC)</w:t>
      </w:r>
    </w:p>
    <w:p w14:paraId="4A1E13DF" w14:textId="77777777" w:rsidR="00A02171" w:rsidRDefault="00E654D0">
      <w:pPr>
        <w:pStyle w:val="ListParagraph1"/>
        <w:numPr>
          <w:ilvl w:val="0"/>
          <w:numId w:val="12"/>
        </w:numPr>
        <w:spacing w:before="156"/>
        <w:rPr>
          <w:b/>
          <w:lang w:eastAsia="zh-CN"/>
        </w:rPr>
      </w:pPr>
      <w:r>
        <w:rPr>
          <w:rFonts w:eastAsiaTheme="minorEastAsia"/>
          <w:b/>
          <w:lang w:eastAsia="zh-CN"/>
        </w:rPr>
        <w:t xml:space="preserve">Scheme </w:t>
      </w:r>
      <w:r>
        <w:rPr>
          <w:rFonts w:eastAsiaTheme="minorEastAsia" w:hint="eastAsia"/>
          <w:b/>
          <w:lang w:val="en-US" w:eastAsia="zh-CN"/>
        </w:rPr>
        <w:t>2</w:t>
      </w:r>
      <w:r>
        <w:rPr>
          <w:rFonts w:eastAsiaTheme="minorEastAsia"/>
          <w:b/>
          <w:lang w:eastAsia="zh-CN"/>
        </w:rPr>
        <w:t>: Space time block code (STBC)</w:t>
      </w:r>
    </w:p>
    <w:p w14:paraId="7EED3CEE" w14:textId="77777777" w:rsidR="00A02171" w:rsidRDefault="00E654D0">
      <w:pPr>
        <w:pStyle w:val="BodyText"/>
        <w:spacing w:before="156" w:after="240"/>
        <w:jc w:val="both"/>
        <w:rPr>
          <w:rFonts w:eastAsiaTheme="minorEastAsia"/>
          <w:lang w:eastAsia="zh-CN"/>
        </w:rPr>
      </w:pPr>
      <w:r>
        <w:rPr>
          <w:rFonts w:eastAsiaTheme="minorEastAsia" w:cs="Arial" w:hint="eastAsia"/>
          <w:lang w:val="en-US" w:eastAsia="zh-CN"/>
        </w:rPr>
        <w:t xml:space="preserve">At RAN1 90bis, it is agreed that </w:t>
      </w:r>
      <w:r>
        <w:rPr>
          <w:rFonts w:eastAsiaTheme="minorEastAsia" w:hint="eastAsia"/>
          <w:lang w:val="en-US" w:eastAsia="zh-CN"/>
        </w:rPr>
        <w:t>f</w:t>
      </w:r>
      <w:r>
        <w:rPr>
          <w:lang w:val="en-US" w:eastAsia="ja-JP"/>
        </w:rPr>
        <w:t>or PSSCH, specifications support rate-matching applied over the last symbol for all modulation orders</w:t>
      </w:r>
      <w:r w:rsidR="00E4157A">
        <w:rPr>
          <w:lang w:val="en-US" w:eastAsia="ja-JP"/>
        </w:rPr>
        <w:t xml:space="preserve"> </w:t>
      </w:r>
      <w:r>
        <w:rPr>
          <w:rFonts w:eastAsia="SimSun" w:hint="eastAsia"/>
          <w:lang w:val="en-US" w:eastAsia="zh-CN"/>
        </w:rPr>
        <w:t>[3]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 the following evaluation, </w:t>
      </w:r>
      <w:r>
        <w:rPr>
          <w:rFonts w:eastAsiaTheme="minorEastAsia" w:hint="eastAsia"/>
          <w:lang w:eastAsia="zh-CN"/>
        </w:rPr>
        <w:t xml:space="preserve">the performance of transmit diversity </w:t>
      </w:r>
      <w:r>
        <w:rPr>
          <w:rFonts w:eastAsiaTheme="minorEastAsia"/>
          <w:lang w:eastAsia="zh-CN"/>
        </w:rPr>
        <w:t>schemes</w:t>
      </w:r>
      <w:r>
        <w:rPr>
          <w:rFonts w:eastAsiaTheme="minorEastAsia" w:hint="eastAsia"/>
          <w:lang w:val="en-US" w:eastAsia="zh-CN"/>
        </w:rPr>
        <w:t xml:space="preserve"> is evaluated</w:t>
      </w:r>
      <w:r>
        <w:rPr>
          <w:rFonts w:eastAsiaTheme="minorEastAsia" w:hint="eastAsia"/>
          <w:lang w:eastAsia="zh-CN"/>
        </w:rPr>
        <w:t xml:space="preserve"> within AWGN interference </w:t>
      </w:r>
      <w:r>
        <w:rPr>
          <w:rFonts w:eastAsiaTheme="minorEastAsia"/>
          <w:lang w:eastAsia="zh-CN"/>
        </w:rPr>
        <w:t>in the range of -5:20 dB</w:t>
      </w:r>
      <w:r>
        <w:rPr>
          <w:rFonts w:eastAsiaTheme="minorEastAsia" w:hint="eastAsia"/>
          <w:lang w:val="en-US" w:eastAsia="zh-CN"/>
        </w:rPr>
        <w:t xml:space="preserve">, </w:t>
      </w:r>
      <w:r w:rsidR="00E4157A">
        <w:rPr>
          <w:rFonts w:eastAsiaTheme="minorEastAsia"/>
          <w:lang w:val="en-US" w:eastAsia="zh-CN"/>
        </w:rPr>
        <w:t xml:space="preserve">and </w:t>
      </w:r>
      <w:r w:rsidR="00E4157A">
        <w:rPr>
          <w:lang w:val="en-US" w:eastAsia="ja-JP"/>
        </w:rPr>
        <w:t>rate</w:t>
      </w:r>
      <w:r>
        <w:rPr>
          <w:lang w:val="en-US" w:eastAsia="ja-JP"/>
        </w:rPr>
        <w:t>-matching</w:t>
      </w:r>
      <w:r>
        <w:rPr>
          <w:rFonts w:eastAsia="SimSun" w:hint="eastAsia"/>
          <w:lang w:val="en-US" w:eastAsia="zh-CN"/>
        </w:rPr>
        <w:t xml:space="preserve"> is</w:t>
      </w:r>
      <w:r>
        <w:rPr>
          <w:lang w:val="en-US" w:eastAsia="ja-JP"/>
        </w:rPr>
        <w:t xml:space="preserve"> applied over </w:t>
      </w:r>
      <w:r>
        <w:rPr>
          <w:rFonts w:eastAsiaTheme="minorEastAsia" w:hint="eastAsia"/>
          <w:lang w:val="en-US" w:eastAsia="zh-CN"/>
        </w:rPr>
        <w:t>the last symbol. The simulation results of PSSCH in speed</w:t>
      </w:r>
      <w:r w:rsidR="00E4157A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of 140km/h, 60km/h, 15km/h are 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lang w:eastAsia="zh-CN"/>
        </w:rPr>
        <w:t xml:space="preserve">. </w:t>
      </w:r>
    </w:p>
    <w:p w14:paraId="6E477E61" w14:textId="77777777" w:rsidR="00A02171" w:rsidRDefault="00E654D0">
      <w:pPr>
        <w:spacing w:before="156"/>
        <w:jc w:val="center"/>
      </w:pPr>
      <w:r>
        <w:rPr>
          <w:noProof/>
        </w:rPr>
        <w:lastRenderedPageBreak/>
        <w:drawing>
          <wp:inline distT="0" distB="0" distL="114300" distR="114300" wp14:anchorId="6887E1E1" wp14:editId="3FF152EC">
            <wp:extent cx="3041650" cy="2244725"/>
            <wp:effectExtent l="0" t="0" r="0" b="0"/>
            <wp:docPr id="1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244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28070DF0" wp14:editId="31AE80BD">
            <wp:extent cx="3068320" cy="2264410"/>
            <wp:effectExtent l="0" t="0" r="0" b="0"/>
            <wp:docPr id="2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68320" cy="2264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7C83C42" w14:textId="13BFB0EB" w:rsidR="00A02171" w:rsidRDefault="00E654D0">
      <w:pPr>
        <w:spacing w:before="156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(a) 140km/h                                                                                    </w:t>
      </w:r>
      <w:proofErr w:type="gramStart"/>
      <w:r>
        <w:rPr>
          <w:rFonts w:hint="eastAsia"/>
          <w:lang w:val="en-US" w:eastAsia="zh-CN"/>
        </w:rPr>
        <w:t xml:space="preserve">   </w:t>
      </w:r>
      <w:bookmarkStart w:id="3" w:name="OLE_LINK4"/>
      <w:r>
        <w:rPr>
          <w:rFonts w:hint="eastAsia"/>
          <w:lang w:val="en-US" w:eastAsia="zh-CN"/>
        </w:rPr>
        <w:t>(</w:t>
      </w:r>
      <w:proofErr w:type="gramEnd"/>
      <w:r>
        <w:rPr>
          <w:rFonts w:hint="eastAsia"/>
          <w:lang w:val="en-US" w:eastAsia="zh-CN"/>
        </w:rPr>
        <w:t>b)60km/h</w:t>
      </w:r>
      <w:bookmarkEnd w:id="3"/>
    </w:p>
    <w:p w14:paraId="67BC94E7" w14:textId="77777777" w:rsidR="00A02171" w:rsidRDefault="00E654D0">
      <w:pPr>
        <w:spacing w:before="156"/>
        <w:jc w:val="center"/>
      </w:pPr>
      <w:r>
        <w:rPr>
          <w:noProof/>
        </w:rPr>
        <w:drawing>
          <wp:inline distT="0" distB="0" distL="114300" distR="114300" wp14:anchorId="0E8D9041" wp14:editId="67E3CCED">
            <wp:extent cx="3267075" cy="2451735"/>
            <wp:effectExtent l="0" t="0" r="0" b="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451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8A95575" w14:textId="77777777" w:rsidR="00A02171" w:rsidRDefault="00E654D0">
      <w:pPr>
        <w:spacing w:before="156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(c)15km/h</w:t>
      </w:r>
    </w:p>
    <w:p w14:paraId="234046CB" w14:textId="77777777" w:rsidR="00A02171" w:rsidRDefault="00E654D0">
      <w:pPr>
        <w:spacing w:before="156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Figure 1: BLER with AWGN of PSSCH </w:t>
      </w:r>
    </w:p>
    <w:p w14:paraId="73E892B0" w14:textId="4C70679E" w:rsidR="00A02171" w:rsidRDefault="00E654D0">
      <w:pPr>
        <w:pStyle w:val="BodyText"/>
        <w:spacing w:before="156" w:after="24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From the evaluation results above, we can </w:t>
      </w:r>
      <w:r>
        <w:rPr>
          <w:rFonts w:eastAsiaTheme="minorEastAsia"/>
          <w:lang w:eastAsia="zh-CN"/>
        </w:rPr>
        <w:t>see</w:t>
      </w:r>
      <w:r>
        <w:rPr>
          <w:rFonts w:eastAsiaTheme="minorEastAsia" w:hint="eastAsia"/>
          <w:lang w:eastAsia="zh-CN"/>
        </w:rPr>
        <w:t xml:space="preserve"> that the performance of </w:t>
      </w:r>
      <w:r>
        <w:rPr>
          <w:rFonts w:eastAsiaTheme="minorEastAsia" w:hint="eastAsia"/>
          <w:lang w:val="en-US" w:eastAsia="zh-CN"/>
        </w:rPr>
        <w:t xml:space="preserve">SFBC is slightly better than STBC in </w:t>
      </w:r>
      <w:r w:rsidR="0019174C">
        <w:rPr>
          <w:rFonts w:eastAsiaTheme="minorEastAsia"/>
          <w:lang w:val="en-US" w:eastAsia="zh-CN"/>
        </w:rPr>
        <w:t>various</w:t>
      </w:r>
      <w:r>
        <w:rPr>
          <w:rFonts w:eastAsiaTheme="minorEastAsia" w:hint="eastAsia"/>
          <w:lang w:val="en-US" w:eastAsia="zh-CN"/>
        </w:rPr>
        <w:t xml:space="preserve"> speed cases.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 </w:t>
      </w:r>
    </w:p>
    <w:p w14:paraId="3C506BF0" w14:textId="77777777" w:rsidR="00A02171" w:rsidRDefault="00E654D0">
      <w:pPr>
        <w:pStyle w:val="BodyText"/>
        <w:spacing w:before="156" w:after="240"/>
        <w:jc w:val="both"/>
        <w:rPr>
          <w:rFonts w:eastAsiaTheme="minorEastAsia"/>
          <w:b/>
          <w:sz w:val="21"/>
          <w:szCs w:val="22"/>
          <w:lang w:eastAsia="zh-CN"/>
        </w:rPr>
      </w:pPr>
      <w:r>
        <w:rPr>
          <w:rFonts w:eastAsiaTheme="minorEastAsia" w:hint="eastAsia"/>
          <w:b/>
          <w:sz w:val="21"/>
          <w:szCs w:val="22"/>
          <w:lang w:eastAsia="zh-CN"/>
        </w:rPr>
        <w:t xml:space="preserve">Observation 1: </w:t>
      </w:r>
      <w:bookmarkStart w:id="4" w:name="OLE_LINK5"/>
      <w:r>
        <w:rPr>
          <w:rFonts w:eastAsiaTheme="minorEastAsia" w:hint="eastAsia"/>
          <w:b/>
          <w:sz w:val="21"/>
          <w:szCs w:val="22"/>
          <w:lang w:val="en-US" w:eastAsia="zh-CN"/>
        </w:rPr>
        <w:t>T</w:t>
      </w:r>
      <w:r>
        <w:rPr>
          <w:rFonts w:eastAsiaTheme="minorEastAsia" w:hint="eastAsia"/>
          <w:b/>
          <w:sz w:val="21"/>
          <w:szCs w:val="22"/>
          <w:lang w:eastAsia="zh-CN"/>
        </w:rPr>
        <w:t xml:space="preserve">he performance of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>SFBC is slightly better than STBC for PSSCH in V2X phase 2</w:t>
      </w:r>
      <w:r>
        <w:rPr>
          <w:rFonts w:eastAsiaTheme="minorEastAsia" w:hint="eastAsia"/>
          <w:b/>
          <w:sz w:val="21"/>
          <w:szCs w:val="22"/>
          <w:lang w:eastAsia="zh-CN"/>
        </w:rPr>
        <w:t>.</w:t>
      </w:r>
      <w:bookmarkEnd w:id="4"/>
    </w:p>
    <w:p w14:paraId="7449B5B8" w14:textId="77777777" w:rsidR="00A02171" w:rsidRDefault="00E654D0">
      <w:pPr>
        <w:pStyle w:val="Heading1"/>
        <w:spacing w:before="156"/>
        <w:ind w:left="0"/>
        <w:rPr>
          <w:rFonts w:eastAsia="SimSun"/>
          <w:lang w:eastAsia="zh-CN"/>
        </w:rPr>
      </w:pPr>
      <w:bookmarkStart w:id="5" w:name="OLE_LINK1"/>
      <w:bookmarkStart w:id="6" w:name="OLE_LINK2"/>
      <w:r>
        <w:rPr>
          <w:rFonts w:eastAsia="SimSun" w:hint="eastAsia"/>
          <w:lang w:eastAsia="zh-CN"/>
        </w:rPr>
        <w:t>Conclusion</w:t>
      </w:r>
    </w:p>
    <w:p w14:paraId="4ACD4463" w14:textId="77777777" w:rsidR="00A02171" w:rsidRDefault="00E654D0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>
        <w:rPr>
          <w:rFonts w:eastAsiaTheme="minorEastAsia" w:cs="Arial" w:hint="eastAsia"/>
          <w:lang w:eastAsia="zh-CN"/>
        </w:rPr>
        <w:t>the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performance of </w:t>
      </w:r>
      <w:bookmarkStart w:id="7" w:name="OLE_LINK3"/>
      <w:r>
        <w:rPr>
          <w:rFonts w:eastAsiaTheme="minorEastAsia" w:cs="Arial"/>
          <w:lang w:eastAsia="zh-CN"/>
        </w:rPr>
        <w:t>transmit diversity</w:t>
      </w:r>
      <w:bookmarkEnd w:id="7"/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schemes</w:t>
      </w:r>
      <w:r>
        <w:rPr>
          <w:rFonts w:eastAsiaTheme="minorEastAsia" w:cs="Arial" w:hint="eastAsia"/>
          <w:lang w:val="en-US" w:eastAsia="zh-CN"/>
        </w:rPr>
        <w:t xml:space="preserve"> for PSSCH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rFonts w:hint="eastAsia"/>
          <w:lang w:eastAsia="zh-CN"/>
        </w:rPr>
        <w:t xml:space="preserve"> evaluated</w:t>
      </w:r>
      <w:r>
        <w:rPr>
          <w:rFonts w:hint="eastAsia"/>
          <w:lang w:val="en-US" w:eastAsia="zh-CN"/>
        </w:rPr>
        <w:t>, including SFBC and STBC</w:t>
      </w:r>
      <w:r>
        <w:rPr>
          <w:rFonts w:cs="Arial" w:hint="eastAsia"/>
          <w:lang w:eastAsia="zh-CN"/>
        </w:rPr>
        <w:t>. Based on the evaluation results,</w:t>
      </w:r>
      <w:r>
        <w:rPr>
          <w:rFonts w:eastAsiaTheme="minorEastAsia" w:cs="Arial" w:hint="eastAsia"/>
          <w:lang w:eastAsia="zh-CN"/>
        </w:rPr>
        <w:t xml:space="preserve"> the following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observation</w:t>
      </w:r>
      <w:r>
        <w:rPr>
          <w:rFonts w:eastAsiaTheme="minorEastAsia" w:cs="Arial" w:hint="eastAsia"/>
          <w:lang w:val="en-US" w:eastAsia="zh-CN"/>
        </w:rPr>
        <w:t xml:space="preserve"> is</w:t>
      </w:r>
      <w:r>
        <w:rPr>
          <w:rFonts w:eastAsiaTheme="minorEastAsia" w:cs="Arial" w:hint="eastAsia"/>
          <w:lang w:eastAsia="zh-CN"/>
        </w:rPr>
        <w:t xml:space="preserve"> given:</w:t>
      </w:r>
    </w:p>
    <w:p w14:paraId="3FC55D36" w14:textId="77777777" w:rsidR="00A02171" w:rsidRDefault="00E654D0">
      <w:pPr>
        <w:pStyle w:val="BodyText"/>
        <w:spacing w:before="156" w:after="240"/>
        <w:jc w:val="both"/>
        <w:rPr>
          <w:rFonts w:eastAsiaTheme="minorEastAsia"/>
          <w:b/>
          <w:sz w:val="21"/>
          <w:szCs w:val="22"/>
          <w:lang w:eastAsia="zh-CN"/>
        </w:rPr>
      </w:pPr>
      <w:r>
        <w:rPr>
          <w:rFonts w:eastAsiaTheme="minorEastAsia" w:hint="eastAsia"/>
          <w:b/>
          <w:sz w:val="21"/>
          <w:szCs w:val="22"/>
          <w:lang w:eastAsia="zh-CN"/>
        </w:rPr>
        <w:t xml:space="preserve">Observation 1: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>T</w:t>
      </w:r>
      <w:r>
        <w:rPr>
          <w:rFonts w:eastAsiaTheme="minorEastAsia" w:hint="eastAsia"/>
          <w:b/>
          <w:sz w:val="21"/>
          <w:szCs w:val="22"/>
          <w:lang w:eastAsia="zh-CN"/>
        </w:rPr>
        <w:t xml:space="preserve">he performance of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>SFBC is slightly better than STBC for PSSCH in V2X phase 2</w:t>
      </w:r>
      <w:r>
        <w:rPr>
          <w:rFonts w:eastAsiaTheme="minorEastAsia" w:hint="eastAsia"/>
          <w:b/>
          <w:sz w:val="21"/>
          <w:szCs w:val="22"/>
          <w:lang w:eastAsia="zh-CN"/>
        </w:rPr>
        <w:t>.</w:t>
      </w:r>
    </w:p>
    <w:p w14:paraId="1195B2E4" w14:textId="77777777" w:rsidR="00A02171" w:rsidRDefault="00E654D0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Reference</w:t>
      </w:r>
      <w:r>
        <w:rPr>
          <w:rFonts w:eastAsia="SimSun"/>
          <w:lang w:eastAsia="zh-CN"/>
        </w:rPr>
        <w:t>s</w:t>
      </w:r>
    </w:p>
    <w:p w14:paraId="36FC993D" w14:textId="77777777" w:rsidR="00A02171" w:rsidRDefault="00E654D0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#88bis, April</w:t>
      </w:r>
      <w:r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 3GPP.</w:t>
      </w:r>
      <w:bookmarkEnd w:id="0"/>
      <w:bookmarkEnd w:id="5"/>
      <w:bookmarkEnd w:id="6"/>
    </w:p>
    <w:p w14:paraId="138F8CC8" w14:textId="77777777" w:rsidR="00A02171" w:rsidRDefault="00E654D0">
      <w:pPr>
        <w:widowControl w:val="0"/>
        <w:numPr>
          <w:ilvl w:val="255"/>
          <w:numId w:val="0"/>
        </w:numPr>
        <w:spacing w:before="156" w:after="120"/>
        <w:rPr>
          <w:iCs/>
          <w:lang w:val="en-US" w:eastAsia="zh-CN"/>
        </w:rPr>
      </w:pPr>
      <w:r>
        <w:rPr>
          <w:rFonts w:eastAsiaTheme="minorEastAsia"/>
          <w:lang w:eastAsia="zh-CN"/>
        </w:rPr>
        <w:t xml:space="preserve">[2] </w:t>
      </w:r>
      <w:r>
        <w:rPr>
          <w:iCs/>
          <w:lang w:val="en-US" w:eastAsia="zh-CN"/>
        </w:rPr>
        <w:t>3GPP RAN1 Chairman’s Notes</w:t>
      </w:r>
      <w:r>
        <w:rPr>
          <w:rFonts w:hint="eastAsia"/>
          <w:iCs/>
          <w:lang w:val="en-US" w:eastAsia="zh-CN"/>
        </w:rPr>
        <w:t xml:space="preserve">, RAN1 #91, Nov. </w:t>
      </w:r>
      <w:r>
        <w:rPr>
          <w:iCs/>
          <w:lang w:val="en-US" w:eastAsia="zh-CN"/>
        </w:rPr>
        <w:t>2017</w:t>
      </w:r>
      <w:r>
        <w:rPr>
          <w:rFonts w:hint="eastAsia"/>
          <w:iCs/>
          <w:lang w:val="en-US" w:eastAsia="zh-CN"/>
        </w:rPr>
        <w:t>, 3GPP.</w:t>
      </w:r>
    </w:p>
    <w:p w14:paraId="0518A369" w14:textId="77777777" w:rsidR="00A02171" w:rsidRDefault="00E654D0">
      <w:pPr>
        <w:spacing w:before="156"/>
        <w:jc w:val="both"/>
        <w:rPr>
          <w:lang w:val="en-US" w:eastAsia="zh-CN"/>
        </w:rPr>
      </w:pPr>
      <w:r>
        <w:rPr>
          <w:rFonts w:eastAsiaTheme="minorEastAsia"/>
          <w:lang w:eastAsia="zh-CN"/>
        </w:rPr>
        <w:t>[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eastAsia="zh-CN"/>
        </w:rPr>
        <w:t>] 3GPP RAN1 Chairman’s Notes</w:t>
      </w:r>
      <w:r>
        <w:rPr>
          <w:rFonts w:eastAsiaTheme="minorEastAsia" w:hint="eastAsia"/>
          <w:lang w:eastAsia="zh-CN"/>
        </w:rPr>
        <w:t>, RAN1 #</w:t>
      </w:r>
      <w:r>
        <w:rPr>
          <w:rFonts w:eastAsiaTheme="minorEastAsia"/>
          <w:lang w:eastAsia="zh-CN"/>
        </w:rPr>
        <w:t>90</w:t>
      </w:r>
      <w:r>
        <w:rPr>
          <w:rFonts w:eastAsiaTheme="minorEastAsia" w:hint="eastAsia"/>
          <w:lang w:eastAsia="zh-CN"/>
        </w:rPr>
        <w:t xml:space="preserve">bis, </w:t>
      </w:r>
      <w:r>
        <w:rPr>
          <w:rFonts w:eastAsiaTheme="minorEastAsia"/>
          <w:lang w:eastAsia="zh-CN"/>
        </w:rPr>
        <w:t>October 2017</w:t>
      </w:r>
      <w:r>
        <w:rPr>
          <w:rFonts w:eastAsiaTheme="minorEastAsia" w:hint="eastAsia"/>
          <w:lang w:eastAsia="zh-CN"/>
        </w:rPr>
        <w:t>, 3GPP.</w:t>
      </w:r>
    </w:p>
    <w:p w14:paraId="1D41A2F4" w14:textId="77777777" w:rsidR="00A02171" w:rsidRDefault="00E654D0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/>
          <w:lang w:eastAsia="zh-CN"/>
        </w:rPr>
        <w:t>Appendix</w:t>
      </w:r>
      <w:r>
        <w:rPr>
          <w:rFonts w:eastAsia="SimSun" w:hint="eastAsia"/>
          <w:lang w:eastAsia="zh-CN"/>
        </w:rPr>
        <w:t>:</w:t>
      </w:r>
    </w:p>
    <w:p w14:paraId="7A1519C4" w14:textId="77777777" w:rsidR="00A02171" w:rsidRDefault="00E654D0">
      <w:pPr>
        <w:spacing w:before="156"/>
        <w:jc w:val="center"/>
        <w:rPr>
          <w:rFonts w:ascii="Arial" w:hAnsi="Arial" w:cs="Arial"/>
          <w:b/>
          <w:iCs/>
          <w:lang w:eastAsia="zh-CN"/>
        </w:rPr>
      </w:pPr>
      <w:r>
        <w:rPr>
          <w:rFonts w:ascii="Arial" w:eastAsiaTheme="minorEastAsia" w:hAnsi="Arial" w:cs="Arial"/>
          <w:b/>
          <w:iCs/>
          <w:lang w:eastAsia="zh-CN"/>
        </w:rPr>
        <w:t>Table 1: Simulation parameters</w:t>
      </w:r>
    </w:p>
    <w:tbl>
      <w:tblPr>
        <w:tblW w:w="802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2"/>
        <w:gridCol w:w="4306"/>
      </w:tblGrid>
      <w:tr w:rsidR="00A02171" w14:paraId="338E166D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A7E13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135AC5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Value</w:t>
            </w:r>
          </w:p>
        </w:tc>
      </w:tr>
      <w:tr w:rsidR="00A02171" w14:paraId="6B3DD037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F2BC9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Carrier frequency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3FB635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6GHz</w:t>
            </w:r>
          </w:p>
        </w:tc>
      </w:tr>
      <w:tr w:rsidR="00A02171" w14:paraId="4453457E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69BA54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1DF52B" w14:textId="77777777" w:rsidR="00A02171" w:rsidRDefault="00E654D0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="MS Mincho"/>
                <w:iCs/>
                <w:lang w:val="en-US" w:eastAsia="ja-JP"/>
              </w:rPr>
              <w:t>2 x 2</w:t>
            </w:r>
            <w:r>
              <w:rPr>
                <w:rFonts w:eastAsiaTheme="minorEastAsia" w:hint="eastAsia"/>
                <w:iCs/>
                <w:lang w:val="en-US" w:eastAsia="zh-CN"/>
              </w:rPr>
              <w:t xml:space="preserve"> for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iCs/>
                <w:lang w:val="en-US" w:eastAsia="zh-CN"/>
              </w:rPr>
              <w:t>SFBC and STBC</w:t>
            </w:r>
          </w:p>
        </w:tc>
      </w:tr>
      <w:tr w:rsidR="00A02171" w14:paraId="1A12C70D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9DC891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Channel model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243BB1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LOS/NLOS in TR36.885 (linear polarization, half-lambda spacing)</w:t>
            </w:r>
          </w:p>
        </w:tc>
      </w:tr>
      <w:tr w:rsidR="00A02171" w14:paraId="10D99168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6AF7B7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Vehicle speed (absolute)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AE17F2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hint="eastAsia"/>
                <w:iCs/>
                <w:lang w:val="en-US" w:eastAsia="zh-CN"/>
              </w:rPr>
              <w:t>15km/h, 60km/h, 140</w:t>
            </w:r>
            <w:r>
              <w:rPr>
                <w:rFonts w:eastAsia="MS Mincho"/>
                <w:iCs/>
                <w:lang w:val="en-US" w:eastAsia="ja-JP"/>
              </w:rPr>
              <w:t xml:space="preserve"> km/h </w:t>
            </w:r>
          </w:p>
        </w:tc>
      </w:tr>
      <w:tr w:rsidR="00A02171" w14:paraId="60E97214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AC0B3E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MCS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7EF70" w14:textId="77777777" w:rsidR="00A02171" w:rsidRDefault="00E654D0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="MS Mincho"/>
                <w:iCs/>
                <w:lang w:val="en-US" w:eastAsia="ja-JP"/>
              </w:rPr>
              <w:t>QPSK</w:t>
            </w:r>
            <w:r>
              <w:rPr>
                <w:rFonts w:hint="eastAsia"/>
                <w:iCs/>
                <w:lang w:val="en-US" w:eastAsia="zh-CN"/>
              </w:rPr>
              <w:t>, code rate</w:t>
            </w:r>
            <w:r>
              <w:rPr>
                <w:rFonts w:eastAsia="MS Mincho"/>
                <w:iCs/>
                <w:lang w:val="en-US" w:eastAsia="ja-JP"/>
              </w:rPr>
              <w:t xml:space="preserve"> 1/2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for PSSCH</w:t>
            </w:r>
          </w:p>
        </w:tc>
      </w:tr>
      <w:tr w:rsidR="00A02171" w14:paraId="391C95FC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A53A9" w14:textId="77777777" w:rsidR="00A02171" w:rsidRDefault="00E654D0">
            <w:pPr>
              <w:spacing w:before="156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>Rx Scheme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877E6" w14:textId="77777777" w:rsidR="00A02171" w:rsidRDefault="00E654D0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MMSE-MRC</w:t>
            </w:r>
          </w:p>
        </w:tc>
      </w:tr>
      <w:tr w:rsidR="00A02171" w14:paraId="5AD1FB87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B2BFD0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Payload size for PSSCH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54B2F" w14:textId="77777777" w:rsidR="00A02171" w:rsidRDefault="00E654D0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hint="eastAsia"/>
                <w:iCs/>
                <w:lang w:val="en-US" w:eastAsia="zh-CN"/>
              </w:rPr>
              <w:t>19</w:t>
            </w:r>
            <w:r>
              <w:rPr>
                <w:rFonts w:eastAsia="MS Mincho"/>
                <w:iCs/>
                <w:lang w:val="en-US" w:eastAsia="ja-JP"/>
              </w:rPr>
              <w:t>0 bytes</w:t>
            </w:r>
          </w:p>
        </w:tc>
      </w:tr>
    </w:tbl>
    <w:p w14:paraId="44AB3F63" w14:textId="77777777" w:rsidR="00A02171" w:rsidRDefault="00A02171">
      <w:pPr>
        <w:spacing w:before="156"/>
        <w:rPr>
          <w:rFonts w:eastAsia="MS Mincho"/>
          <w:iCs/>
          <w:lang w:eastAsia="ja-JP"/>
        </w:rPr>
      </w:pPr>
    </w:p>
    <w:p w14:paraId="78AB8E88" w14:textId="77777777" w:rsidR="00A02171" w:rsidRDefault="00A02171">
      <w:pPr>
        <w:spacing w:before="156"/>
        <w:jc w:val="both"/>
        <w:rPr>
          <w:rFonts w:eastAsiaTheme="minorEastAsia"/>
          <w:lang w:eastAsia="zh-CN"/>
        </w:rPr>
      </w:pPr>
    </w:p>
    <w:sectPr w:rsidR="00A021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D2508" w14:textId="77777777" w:rsidR="008C0471" w:rsidRDefault="008C0471">
      <w:pPr>
        <w:spacing w:before="120" w:after="0" w:line="240" w:lineRule="auto"/>
      </w:pPr>
      <w:r>
        <w:separator/>
      </w:r>
    </w:p>
  </w:endnote>
  <w:endnote w:type="continuationSeparator" w:id="0">
    <w:p w14:paraId="5A687EBB" w14:textId="77777777" w:rsidR="008C0471" w:rsidRDefault="008C0471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Latha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10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KaiTi_GB2312">
    <w:altName w:val="楷体"/>
    <w:panose1 w:val="02010609060101010101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1F738" w14:textId="77777777" w:rsidR="00A02171" w:rsidRDefault="00A02171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64A82" w14:textId="77777777" w:rsidR="00A02171" w:rsidRDefault="00A02171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C0876" w14:textId="77777777" w:rsidR="00A02171" w:rsidRDefault="00A02171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1AD68" w14:textId="77777777" w:rsidR="008C0471" w:rsidRDefault="008C0471">
      <w:pPr>
        <w:spacing w:before="120" w:after="0" w:line="240" w:lineRule="auto"/>
      </w:pPr>
      <w:r>
        <w:separator/>
      </w:r>
    </w:p>
  </w:footnote>
  <w:footnote w:type="continuationSeparator" w:id="0">
    <w:p w14:paraId="5D8D053F" w14:textId="77777777" w:rsidR="008C0471" w:rsidRDefault="008C0471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8662D" w14:textId="77777777" w:rsidR="00A02171" w:rsidRDefault="00A02171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DFC0C" w14:textId="77777777" w:rsidR="00A02171" w:rsidRDefault="00A02171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65CE0" w14:textId="77777777" w:rsidR="00A02171" w:rsidRDefault="00A02171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5062"/>
    <w:multiLevelType w:val="multilevel"/>
    <w:tmpl w:val="03BB506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6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60622DD"/>
    <w:multiLevelType w:val="multilevel"/>
    <w:tmpl w:val="460622D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81D7CE9"/>
    <w:multiLevelType w:val="multilevel"/>
    <w:tmpl w:val="681D7CE9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C473E40"/>
    <w:multiLevelType w:val="multilevel"/>
    <w:tmpl w:val="6C473E40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1"/>
  </w:num>
  <w:num w:numId="8">
    <w:abstractNumId w:val="7"/>
  </w:num>
  <w:num w:numId="9">
    <w:abstractNumId w:val="0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FE4BE96-9529-4A43-A088-1823DEA4ED81}"/>
    <w:docVar w:name="dgnword-eventsink" w:val="855996376"/>
  </w:docVars>
  <w:rsids>
    <w:rsidRoot w:val="00172A27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1EB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990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421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2E2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094B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065E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79E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5B08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441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19E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6F59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2A27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90B"/>
    <w:rsid w:val="0019068D"/>
    <w:rsid w:val="0019074F"/>
    <w:rsid w:val="001907CE"/>
    <w:rsid w:val="00190A97"/>
    <w:rsid w:val="00190BD2"/>
    <w:rsid w:val="00191553"/>
    <w:rsid w:val="0019174C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665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19E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9B3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04B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4F7"/>
    <w:rsid w:val="001F363B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34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7C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6D4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20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837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766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254"/>
    <w:rsid w:val="002E28F7"/>
    <w:rsid w:val="002E2960"/>
    <w:rsid w:val="002E2CF2"/>
    <w:rsid w:val="002E35DF"/>
    <w:rsid w:val="002E3830"/>
    <w:rsid w:val="002E3C09"/>
    <w:rsid w:val="002E3D04"/>
    <w:rsid w:val="002E3EF6"/>
    <w:rsid w:val="002E3F7C"/>
    <w:rsid w:val="002E4216"/>
    <w:rsid w:val="002E4B45"/>
    <w:rsid w:val="002E4C5F"/>
    <w:rsid w:val="002E5756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4E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AA8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5B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169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31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4D6"/>
    <w:rsid w:val="0041669D"/>
    <w:rsid w:val="00416961"/>
    <w:rsid w:val="00416AC5"/>
    <w:rsid w:val="00417028"/>
    <w:rsid w:val="004173F1"/>
    <w:rsid w:val="004173FD"/>
    <w:rsid w:val="00417882"/>
    <w:rsid w:val="00417B2F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54B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5DBD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061C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0B6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5CD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0C36"/>
    <w:rsid w:val="00521E7B"/>
    <w:rsid w:val="005223F3"/>
    <w:rsid w:val="00522A48"/>
    <w:rsid w:val="005233F7"/>
    <w:rsid w:val="00523857"/>
    <w:rsid w:val="00523B56"/>
    <w:rsid w:val="005242AC"/>
    <w:rsid w:val="00524500"/>
    <w:rsid w:val="005245CE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A7EEF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8CD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AAB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253"/>
    <w:rsid w:val="005E7C69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91F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6A26"/>
    <w:rsid w:val="00637EA7"/>
    <w:rsid w:val="00640484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40"/>
    <w:rsid w:val="006B1CA7"/>
    <w:rsid w:val="006B1DB8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16F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78A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5A1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B32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888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2D2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5E"/>
    <w:rsid w:val="008060C2"/>
    <w:rsid w:val="00806913"/>
    <w:rsid w:val="00806981"/>
    <w:rsid w:val="00806B51"/>
    <w:rsid w:val="00806C42"/>
    <w:rsid w:val="00806DE1"/>
    <w:rsid w:val="00807421"/>
    <w:rsid w:val="0080779D"/>
    <w:rsid w:val="00807E69"/>
    <w:rsid w:val="00810001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03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705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5F04"/>
    <w:rsid w:val="008B6A34"/>
    <w:rsid w:val="008B6A67"/>
    <w:rsid w:val="008B6D50"/>
    <w:rsid w:val="008B751B"/>
    <w:rsid w:val="008B7AB6"/>
    <w:rsid w:val="008B7B0C"/>
    <w:rsid w:val="008B7F03"/>
    <w:rsid w:val="008C0076"/>
    <w:rsid w:val="008C046E"/>
    <w:rsid w:val="008C0471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4CE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17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AD9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1D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2F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171"/>
    <w:rsid w:val="00A0292A"/>
    <w:rsid w:val="00A02CD2"/>
    <w:rsid w:val="00A031EE"/>
    <w:rsid w:val="00A03358"/>
    <w:rsid w:val="00A033B8"/>
    <w:rsid w:val="00A03496"/>
    <w:rsid w:val="00A03600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1F99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0EBE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5AB"/>
    <w:rsid w:val="00A611BA"/>
    <w:rsid w:val="00A615F0"/>
    <w:rsid w:val="00A618B5"/>
    <w:rsid w:val="00A61CEE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42B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2A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5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A8C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EB2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646B"/>
    <w:rsid w:val="00B57169"/>
    <w:rsid w:val="00B57B62"/>
    <w:rsid w:val="00B6023C"/>
    <w:rsid w:val="00B604B3"/>
    <w:rsid w:val="00B60966"/>
    <w:rsid w:val="00B60A80"/>
    <w:rsid w:val="00B60ED5"/>
    <w:rsid w:val="00B61326"/>
    <w:rsid w:val="00B61473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CFE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021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5EAA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FD3"/>
    <w:rsid w:val="00BE1181"/>
    <w:rsid w:val="00BE16FA"/>
    <w:rsid w:val="00BE1826"/>
    <w:rsid w:val="00BE1993"/>
    <w:rsid w:val="00BE237C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04A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5C1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7DE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018"/>
    <w:rsid w:val="00C8472C"/>
    <w:rsid w:val="00C84DC4"/>
    <w:rsid w:val="00C854A8"/>
    <w:rsid w:val="00C85755"/>
    <w:rsid w:val="00C85A6A"/>
    <w:rsid w:val="00C85FEC"/>
    <w:rsid w:val="00C860CA"/>
    <w:rsid w:val="00C86180"/>
    <w:rsid w:val="00C86302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22A"/>
    <w:rsid w:val="00CB5391"/>
    <w:rsid w:val="00CB5DBA"/>
    <w:rsid w:val="00CB646D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46E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336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5157"/>
    <w:rsid w:val="00D5537A"/>
    <w:rsid w:val="00D55BA0"/>
    <w:rsid w:val="00D56017"/>
    <w:rsid w:val="00D5609A"/>
    <w:rsid w:val="00D5614E"/>
    <w:rsid w:val="00D57239"/>
    <w:rsid w:val="00D57B24"/>
    <w:rsid w:val="00D57D87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450"/>
    <w:rsid w:val="00D72501"/>
    <w:rsid w:val="00D72A68"/>
    <w:rsid w:val="00D72B2E"/>
    <w:rsid w:val="00D72D0E"/>
    <w:rsid w:val="00D72D37"/>
    <w:rsid w:val="00D72DBF"/>
    <w:rsid w:val="00D739D5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5A4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1B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0EC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4C7"/>
    <w:rsid w:val="00E37654"/>
    <w:rsid w:val="00E377D3"/>
    <w:rsid w:val="00E37DBF"/>
    <w:rsid w:val="00E408A0"/>
    <w:rsid w:val="00E413B8"/>
    <w:rsid w:val="00E4157A"/>
    <w:rsid w:val="00E41912"/>
    <w:rsid w:val="00E41CD1"/>
    <w:rsid w:val="00E42778"/>
    <w:rsid w:val="00E42AC9"/>
    <w:rsid w:val="00E42E44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00F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4D0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28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73F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35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0F46"/>
    <w:rsid w:val="00ED17A9"/>
    <w:rsid w:val="00ED1933"/>
    <w:rsid w:val="00ED1D7E"/>
    <w:rsid w:val="00ED1DC2"/>
    <w:rsid w:val="00ED2AED"/>
    <w:rsid w:val="00ED2C03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1D9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6DC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153"/>
    <w:rsid w:val="00F97DD9"/>
    <w:rsid w:val="00F97DF4"/>
    <w:rsid w:val="00FA08CA"/>
    <w:rsid w:val="00FA0CE9"/>
    <w:rsid w:val="00FA1573"/>
    <w:rsid w:val="00FA1598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0DAD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2BA18AD"/>
    <w:rsid w:val="032155E7"/>
    <w:rsid w:val="035D23B0"/>
    <w:rsid w:val="048352B0"/>
    <w:rsid w:val="04DF42CE"/>
    <w:rsid w:val="07374012"/>
    <w:rsid w:val="088C5248"/>
    <w:rsid w:val="0B87280C"/>
    <w:rsid w:val="0D4E36A6"/>
    <w:rsid w:val="1174019E"/>
    <w:rsid w:val="12F67C4F"/>
    <w:rsid w:val="15266528"/>
    <w:rsid w:val="15620782"/>
    <w:rsid w:val="1C841D36"/>
    <w:rsid w:val="1D176780"/>
    <w:rsid w:val="1DE21AD6"/>
    <w:rsid w:val="1F3D6F8F"/>
    <w:rsid w:val="20111C76"/>
    <w:rsid w:val="213B600A"/>
    <w:rsid w:val="24BC43F5"/>
    <w:rsid w:val="2529256F"/>
    <w:rsid w:val="277104C8"/>
    <w:rsid w:val="27E00B1C"/>
    <w:rsid w:val="29072775"/>
    <w:rsid w:val="296B185A"/>
    <w:rsid w:val="2AA76B5A"/>
    <w:rsid w:val="2E172DD8"/>
    <w:rsid w:val="2EDB5A29"/>
    <w:rsid w:val="2FE019CD"/>
    <w:rsid w:val="31840F25"/>
    <w:rsid w:val="31925E59"/>
    <w:rsid w:val="31FB5DA8"/>
    <w:rsid w:val="33124968"/>
    <w:rsid w:val="342D158A"/>
    <w:rsid w:val="34675B63"/>
    <w:rsid w:val="34F20DD4"/>
    <w:rsid w:val="364E0B07"/>
    <w:rsid w:val="394E3FEF"/>
    <w:rsid w:val="3AA853FB"/>
    <w:rsid w:val="3B085363"/>
    <w:rsid w:val="3CC945BF"/>
    <w:rsid w:val="3ECE246B"/>
    <w:rsid w:val="4229677C"/>
    <w:rsid w:val="447B5EE5"/>
    <w:rsid w:val="46BB0FC8"/>
    <w:rsid w:val="49941309"/>
    <w:rsid w:val="4A6B7518"/>
    <w:rsid w:val="4CA7105D"/>
    <w:rsid w:val="4E25224A"/>
    <w:rsid w:val="4F86665E"/>
    <w:rsid w:val="51A073C4"/>
    <w:rsid w:val="527807FA"/>
    <w:rsid w:val="52964BDD"/>
    <w:rsid w:val="52BF28EA"/>
    <w:rsid w:val="56F040C0"/>
    <w:rsid w:val="57D66648"/>
    <w:rsid w:val="58BB4DA2"/>
    <w:rsid w:val="58C57CDC"/>
    <w:rsid w:val="5ADD661C"/>
    <w:rsid w:val="5AE354AB"/>
    <w:rsid w:val="5B6C6105"/>
    <w:rsid w:val="5C054549"/>
    <w:rsid w:val="5C475649"/>
    <w:rsid w:val="5D957572"/>
    <w:rsid w:val="5EE81CF1"/>
    <w:rsid w:val="6161108B"/>
    <w:rsid w:val="61AC1000"/>
    <w:rsid w:val="61BE28F6"/>
    <w:rsid w:val="61EF24DA"/>
    <w:rsid w:val="64253E08"/>
    <w:rsid w:val="64420229"/>
    <w:rsid w:val="644C0EB5"/>
    <w:rsid w:val="655300CC"/>
    <w:rsid w:val="67F36B72"/>
    <w:rsid w:val="69AB07FE"/>
    <w:rsid w:val="6EAB429F"/>
    <w:rsid w:val="6F6E57B4"/>
    <w:rsid w:val="6FDA07FE"/>
    <w:rsid w:val="71781B9C"/>
    <w:rsid w:val="721A553A"/>
    <w:rsid w:val="724929F4"/>
    <w:rsid w:val="746A473E"/>
    <w:rsid w:val="74DB24BD"/>
    <w:rsid w:val="76DD6AFB"/>
    <w:rsid w:val="7B043A19"/>
    <w:rsid w:val="7EB0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A82D11"/>
  <w15:docId w15:val="{4B22F156-AF38-4218-96B0-A28040D1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Lines="50" w:after="180" w:line="276" w:lineRule="auto"/>
      <w:outlineLvl w:val="0"/>
    </w:pPr>
    <w:rPr>
      <w:rFonts w:ascii="Arial" w:eastAsia="MS Mincho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6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7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/>
    </w:r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">
    <w:name w:val="列出段落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8"/>
      </w:numPr>
      <w:spacing w:beforeLines="50"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character" w:customStyle="1" w:styleId="CaptionChar">
    <w:name w:val="Caption Char"/>
    <w:basedOn w:val="DefaultParagraphFont"/>
    <w:link w:val="Caption"/>
    <w:qFormat/>
    <w:rPr>
      <w:rFonts w:eastAsia="SimSun"/>
      <w:b/>
      <w:lang w:eastAsia="en-US"/>
    </w:rPr>
  </w:style>
  <w:style w:type="paragraph" w:customStyle="1" w:styleId="ListParagraph1">
    <w:name w:val="List Paragraph1"/>
    <w:basedOn w:val="Normal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5794EC-FE53-4365-8541-1807F9CA0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592</Words>
  <Characters>3250</Characters>
  <Application>Microsoft Office Word</Application>
  <DocSecurity>0</DocSecurity>
  <Lines>94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Carolyn TAYLOR</cp:lastModifiedBy>
  <cp:revision>4</cp:revision>
  <cp:lastPrinted>2009-04-21T13:01:00Z</cp:lastPrinted>
  <dcterms:created xsi:type="dcterms:W3CDTF">2018-02-16T23:05:00Z</dcterms:created>
  <dcterms:modified xsi:type="dcterms:W3CDTF">2018-02-16T23:39:00Z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2052-10.8.0.6308</vt:lpwstr>
  </property>
</Properties>
</file>